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8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72"/>
          <w:szCs w:val="72"/>
          <w:rtl w:val="0"/>
        </w:rPr>
        <w:t xml:space="preserve">Provozní řád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44"/>
          <w:szCs w:val="44"/>
          <w:rtl w:val="0"/>
        </w:rPr>
        <w:t xml:space="preserve">Lesní klub Kamínek z.s.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d8e8c8" w:space="6" w:sz="4" w:val="single"/>
        </w:pBdr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Platný od 1. 9. 2025 do nahrazení novým provozním řádem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5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3800"/>
        <w:tblGridChange w:id="0">
          <w:tblGrid>
            <w:gridCol w:w="2800"/>
            <w:gridCol w:w="3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Nová Ves 80, 517 21 Týniště nad Orlicí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Ředitelka / předs. spolku: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Ing. Michaela Možišová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Zástupce: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MgA. Markéta Schejbalová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lkkaminek@gmail.com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d8e8c8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Web: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www.lesniklubkaminek.cz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Provozní řád je k dispozici v zázemí LK Kamínek a na webových stránkách lesniklubkaminek.cz.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Se zněním provozního řádu se rodiče seznamují při podpisu smlouvy k docházce.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1. Základní informace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Denní kapacita: maximálně 18 dětí.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Skupinu dětí vedou vždy dva průvodci; při počtu do 8 dětí může být jen jeden.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Zázemí: venkovní prostředí lesa doplněné krytými ükryty a altány pro </w:t>
      </w:r>
      <w:r w:rsidDel="00000000" w:rsidR="00000000" w:rsidRPr="00000000">
        <w:rPr>
          <w:rtl w:val="0"/>
        </w:rPr>
        <w:t xml:space="preserve">nepříznivé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počasí. Ochranné zázemí je zajištěno v budově Obecního úřadu Nová Ves.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zahrnuje vülety, exkurze a návštěvy kulturních akcí nebo knihoven. Rodiče jsou informováni dopředu.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Vjezd vozidel: povolen pouze dopravní </w:t>
      </w:r>
      <w:r w:rsidDel="00000000" w:rsidR="00000000" w:rsidRPr="00000000">
        <w:rPr>
          <w:rtl w:val="0"/>
        </w:rPr>
        <w:t xml:space="preserve">obsluze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Provozní doba: 7:30–16:00, docházka 2–5 dní v týdnu s možností individuálního nastavení.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Parkování: před zázemím, děti docházejí k zázemí pěšky. Výjimky pro dovoz materiálu, vody, stravy nebo přítomnost sourozence do 2 let.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Začátek a konec školního roku: shodný s běžným školním rokem.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Omezení provozu: LK může omezit nebo přerušit provoz o státních svátcích a školních prázdninách. Během letních prázdnin probíhají příměstské tábory s předem zveřejněným programem.</w:t>
      </w:r>
    </w:p>
    <w:p w:rsidR="00000000" w:rsidDel="00000000" w:rsidP="00000000" w:rsidRDefault="00000000" w:rsidRPr="00000000" w14:paraId="0000001E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2. Stravování a pitný režim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Dopoled. svačina: z domova (ovoce, zelenina, pečivo).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Oběd: zajišťuje klub nebo rodiče přinášejí vlastní v termosce. Výdej pod dohledem průvodce s dodržením hygieny.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Odpoled. svačina: společná příprava s aktivním zapojením dětí.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Pitný režim: vlastní označená láhev, možnost doplnění vody či čaje. V zimě </w:t>
      </w:r>
      <w:r w:rsidDel="00000000" w:rsidR="00000000" w:rsidRPr="00000000">
        <w:rPr>
          <w:rtl w:val="0"/>
        </w:rPr>
        <w:t xml:space="preserve">doporučená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termoska s teplým nápojem.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Průvodci dohlížejí na pravidelný pitný režim přiměřený aktivitám a počasí.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Hygiena: mytí rukou probíhá venku u vody nebo v koupelně zázemí s </w:t>
      </w:r>
      <w:r w:rsidDel="00000000" w:rsidR="00000000" w:rsidRPr="00000000">
        <w:rPr>
          <w:rtl w:val="0"/>
        </w:rPr>
        <w:t xml:space="preserve">mýdlem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ručníky. Při přípravě obědů se dodržují hygienické zásady a bezpečné postupy.</w:t>
      </w:r>
    </w:p>
    <w:p w:rsidR="00000000" w:rsidDel="00000000" w:rsidP="00000000" w:rsidRDefault="00000000" w:rsidRPr="00000000" w14:paraId="00000025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3. Zdravotní informace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Rodiče informují průvodce o zdravotním stavu dítěte, alergiích a specifických potřebách.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Dítě zůstává doma při: horečce, kašli, rýmě, zvracení, průjmu, bolestech ucha/břicha, výskytu vší nebo infekčních onemocněních v rodině.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Příznaky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při pobytu v LK → rodič </w:t>
      </w:r>
      <w:r w:rsidDel="00000000" w:rsidR="00000000" w:rsidRPr="00000000">
        <w:rPr>
          <w:rtl w:val="0"/>
        </w:rPr>
        <w:t xml:space="preserve">vyzýván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 okamžitému </w:t>
      </w:r>
      <w:r w:rsidDel="00000000" w:rsidR="00000000" w:rsidRPr="00000000">
        <w:rPr>
          <w:rtl w:val="0"/>
        </w:rPr>
        <w:t xml:space="preserve">vyzvednutí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dítěte.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Průvodci jsou proškoleni v první pomoci a krizových postupech.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Nález klíštěte → odstranění a okamžité informování rodičů.</w:t>
      </w:r>
    </w:p>
    <w:p w:rsidR="00000000" w:rsidDel="00000000" w:rsidP="00000000" w:rsidRDefault="00000000" w:rsidRPr="00000000" w14:paraId="0000002B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4. Zápis a </w:t>
      </w:r>
      <w:r w:rsidDel="00000000" w:rsidR="00000000" w:rsidRPr="00000000">
        <w:rPr>
          <w:b w:val="1"/>
          <w:bCs w:val="1"/>
          <w:color w:val="3b6d11"/>
          <w:sz w:val="26"/>
          <w:szCs w:val="26"/>
          <w:rtl w:val="0"/>
        </w:rPr>
        <w:t xml:space="preserve">přijetí</w:t>
      </w: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 dětí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Přednostně přijímáme stávající děti, jejich sourozence a děti zaměstnanců.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Při vyšším zájmu je vedena čekací listina.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Kritéria přijetí: věk, samostatnost dítěte, sourozenec v LK, vyvážené zastoupení pohlaví, aktivní spolupráce rodičů, datum nástupu.</w:t>
      </w:r>
    </w:p>
    <w:p w:rsidR="00000000" w:rsidDel="00000000" w:rsidP="00000000" w:rsidRDefault="00000000" w:rsidRPr="00000000" w14:paraId="0000002F">
      <w:pP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2"/>
          <w:szCs w:val="22"/>
          <w:rtl w:val="0"/>
        </w:rPr>
        <w:t xml:space="preserve">Adaptační období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Trvá 3 měsíce, sleduje se adaptabilita a samostatnost dítěte.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Úzká spolupráce s rodiči, individuální konzultace.</w:t>
      </w:r>
    </w:p>
    <w:p w:rsidR="00000000" w:rsidDel="00000000" w:rsidP="00000000" w:rsidRDefault="00000000" w:rsidRPr="00000000" w14:paraId="00000032">
      <w:pP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2"/>
          <w:szCs w:val="22"/>
          <w:rtl w:val="0"/>
        </w:rPr>
        <w:t xml:space="preserve">Ukončení docházky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Doporučení pedagogické rady, nepřítomnost dítěte bez omluvy delší než 2 týdny, ne</w:t>
      </w:r>
      <w:r w:rsidDel="00000000" w:rsidR="00000000" w:rsidRPr="00000000">
        <w:rPr>
          <w:rtl w:val="0"/>
        </w:rPr>
        <w:t xml:space="preserve">uhrazení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školkovného, opakované nedodržování provozního řádu, ne</w:t>
      </w:r>
      <w:r w:rsidDel="00000000" w:rsidR="00000000" w:rsidRPr="00000000">
        <w:rPr>
          <w:rtl w:val="0"/>
        </w:rPr>
        <w:t xml:space="preserve">způsobilost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dítěte k návštěvě LK.</w:t>
      </w:r>
    </w:p>
    <w:p w:rsidR="00000000" w:rsidDel="00000000" w:rsidP="00000000" w:rsidRDefault="00000000" w:rsidRPr="00000000" w14:paraId="00000034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5. Organizace dne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0"/>
        <w:gridCol w:w="7906"/>
        <w:tblGridChange w:id="0">
          <w:tblGrid>
            <w:gridCol w:w="2300"/>
            <w:gridCol w:w="7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3b6d11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Čas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3b6d11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Aktivita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7:30–8:00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Příchod dětí, volná hra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8:00–8:15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Ranní kruh, sdílení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8:30–12:00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Dopoled. program v přírodě — hra, tvoření, objev.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12:00–12:30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Oběd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12:30–14:00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Poled. klid, odpoled. svačina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14:00–15:30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Odpoled. program — tv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ořivé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aktivity, volná hra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15:30–16:00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b6d11" w:space="0" w:sz="4" w:val="single"/>
              <w:left w:color="3b6d11" w:space="0" w:sz="4" w:val="single"/>
              <w:bottom w:color="3b6d11" w:space="0" w:sz="4" w:val="single"/>
              <w:right w:color="3b6d11" w:space="0" w:sz="4" w:val="single"/>
            </w:tcBorders>
            <w:shd w:fill="eaf2dc" w:val="clear"/>
            <w:tcMar>
              <w:top w:w="100.0" w:type="dxa"/>
              <w:left w:w="16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Vyzvedávání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dětí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Řízené činnosti jsou nabídkou, </w:t>
      </w:r>
      <w:r w:rsidDel="00000000" w:rsidR="00000000" w:rsidRPr="00000000">
        <w:rPr>
          <w:rtl w:val="0"/>
        </w:rPr>
        <w:t xml:space="preserve">nikoliv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povinností.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Denní program respektuje potřeby dětí a počasí.</w:t>
      </w:r>
    </w:p>
    <w:p w:rsidR="00000000" w:rsidDel="00000000" w:rsidP="00000000" w:rsidRDefault="00000000" w:rsidRPr="00000000" w14:paraId="00000049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6. Pedagogickí pracovníci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Skupinu vede vždy zkušený průvodce, obvykle dva.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Průvodci mají zkušenosti s předškolním vzděláváním a lesním prostředím, účastní se dalšího vzdělávání.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Zajišťují bezpečnost, pedagogickou podporu, rozvoj kompetencí a dohled nad aktivitami.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Mohou být </w:t>
      </w:r>
      <w:r w:rsidDel="00000000" w:rsidR="00000000" w:rsidRPr="00000000">
        <w:rPr>
          <w:rtl w:val="0"/>
        </w:rPr>
        <w:t xml:space="preserve">doplnění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dobrovolníky nebo rodiči dle dohody.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Ochranné zázemí: kryté ükryty a altány v lese, při </w:t>
      </w:r>
      <w:r w:rsidDel="00000000" w:rsidR="00000000" w:rsidRPr="00000000">
        <w:rPr>
          <w:rtl w:val="0"/>
        </w:rPr>
        <w:t xml:space="preserve">nepříznivém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počasí budova Obecního úřadu Nová Ves.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Hračky a sladkosti: děti do LK </w:t>
      </w:r>
      <w:r w:rsidDel="00000000" w:rsidR="00000000" w:rsidRPr="00000000">
        <w:rPr>
          <w:rtl w:val="0"/>
        </w:rPr>
        <w:t xml:space="preserve">nenosí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pravidlo uvedeno ve smlouvě.</w:t>
      </w:r>
    </w:p>
    <w:p w:rsidR="00000000" w:rsidDel="00000000" w:rsidP="00000000" w:rsidRDefault="00000000" w:rsidRPr="00000000" w14:paraId="00000050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7. Spolupráce a komunikace s rodiči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Rodiče se mohou podílet na přípravě aktivit, slavností, brigádách a komunitních akcích.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Informace o dítěti: zdravotní stav, úrazy, chování, adaptace.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Individuální konzultace: minimálně 2× ročně.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Rodiče mohou sdílet své výchovné představy, podněty a nápady na program.</w:t>
      </w:r>
    </w:p>
    <w:p w:rsidR="00000000" w:rsidDel="00000000" w:rsidP="00000000" w:rsidRDefault="00000000" w:rsidRPr="00000000" w14:paraId="00000055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8. Předávání a vyzvedávání dětí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Předávání: 7:30–8:00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zázemí, při výletech po domluvě jinak.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LK přebírá zodpovědnost za dítě okamžikem předání průvodci — tím se rozumí pozdrav a krátké sdělení při příchodu.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Zákonní zástupci při předání informují průvodce o důležitých okolnostech spojených se stavem dítěte (např. dítě po nemoci, závažné okolnosti v rodině).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Zákonní zástupci předávají dítě dostatečně vybaveno s ohledem na aktuální počasí a potřeby dítěte.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Vyzvedávání: 15:00–16:00, po předchozí domluvě jiný čas.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Dítě může vyzvednout pouze osoba uvedená v přihlášce.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Pozdní </w:t>
      </w:r>
      <w:r w:rsidDel="00000000" w:rsidR="00000000" w:rsidRPr="00000000">
        <w:rPr>
          <w:rtl w:val="0"/>
        </w:rPr>
        <w:t xml:space="preserve">vyzvedávání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300 Kč/hod.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Dochvilnost při předávání a vyzvedávání je nezbytná pro zajištění programu.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Účast na ranním kruhu je velmi důležitou součástí programu.</w:t>
      </w:r>
    </w:p>
    <w:p w:rsidR="00000000" w:rsidDel="00000000" w:rsidP="00000000" w:rsidRDefault="00000000" w:rsidRPr="00000000" w14:paraId="0000005F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9. Pravidla pobytu v lese a zázemí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Děti drží bezpečnou vzdálenost od skupiny a </w:t>
      </w:r>
      <w:r w:rsidDel="00000000" w:rsidR="00000000" w:rsidRPr="00000000">
        <w:rPr>
          <w:rtl w:val="0"/>
        </w:rPr>
        <w:t xml:space="preserve">dbají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pokynů průvodců.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Odpadky </w:t>
      </w:r>
      <w:r w:rsidDel="00000000" w:rsidR="00000000" w:rsidRPr="00000000">
        <w:rPr>
          <w:rtl w:val="0"/>
        </w:rPr>
        <w:t xml:space="preserve">odnášíme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věci uklízíme, jídlo ochutnáváme jen s dovolením dospělého.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Lezení po stromech, práce s nožem a šermování pouze pod dohledem průvodce.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Respektujeme rostliny a živočichy, </w:t>
      </w:r>
      <w:r w:rsidDel="00000000" w:rsidR="00000000" w:rsidRPr="00000000">
        <w:rPr>
          <w:rtl w:val="0"/>
        </w:rPr>
        <w:t xml:space="preserve">nelámáme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větve, neobtěžujeme zvířata.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zázemí dodržujeme hygienu, úklid hraček, nářadí a pomůcek, bezpečnostní pravidla.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Hračky, sladkosti a cennosti: děti do LK </w:t>
      </w:r>
      <w:r w:rsidDel="00000000" w:rsidR="00000000" w:rsidRPr="00000000">
        <w:rPr>
          <w:rtl w:val="0"/>
        </w:rPr>
        <w:t xml:space="preserve">nenosí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6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10.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Školkovné je hrazeno převodem na účet, předem, do stanoveného termínu.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Školkovné pokrývá provoz klubu, aktivity, údržbu a tvorbu rezervy.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Školkovné je splatné měsíčně, nejpozději ke 20. dni předchozího měsíce.</w:t>
      </w:r>
    </w:p>
    <w:p w:rsidR="00000000" w:rsidDel="00000000" w:rsidP="00000000" w:rsidRDefault="00000000" w:rsidRPr="00000000" w14:paraId="0000006A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11. Platnost a podpis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Provozní řád platí pro všechny děti ve věku 2–10 let a jejich rodiče či zákonné zástupce.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Seznámení s provozním řádem je potvrzeno podpisem rodiče při podpisu smlouvy o docházce.</w:t>
      </w:r>
    </w:p>
    <w:p w:rsidR="00000000" w:rsidDel="00000000" w:rsidP="00000000" w:rsidRDefault="00000000" w:rsidRPr="00000000" w14:paraId="0000006D">
      <w:pPr>
        <w:pBdr>
          <w:bottom w:color="3b6d11" w:space="3" w:sz="5" w:val="single"/>
        </w:pBdr>
        <w:spacing w:after="12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b6d11"/>
          <w:sz w:val="26"/>
          <w:szCs w:val="26"/>
          <w:rtl w:val="0"/>
        </w:rPr>
        <w:t xml:space="preserve">12. 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Tento provozní řád nahrazuje všechny předchozí verze a je platný od 1. 9. 2025.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Schválen předsedou spolku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esní klub Kamínek, z. s.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Cílem LK Kamínek je podpora rozvoje dětí, adaptace v </w:t>
      </w:r>
      <w:r w:rsidDel="00000000" w:rsidR="00000000" w:rsidRPr="00000000">
        <w:rPr>
          <w:rtl w:val="0"/>
        </w:rPr>
        <w:t xml:space="preserve">přírodním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prostředí, budování komunity a úzká spolupráce s rodiči.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30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Dodržování provozního řádu je podmínkou účasti dítěte na programu.</w:t>
      </w:r>
    </w:p>
    <w:p w:rsidR="00000000" w:rsidDel="00000000" w:rsidP="00000000" w:rsidRDefault="00000000" w:rsidRPr="00000000" w14:paraId="00000072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Nové Vsi dne: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Ing. Michaela Možišová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Předseda spolku Lesní klub Kamínek z.s.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00" w:top="90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color="3b6d11" w:space="3" w:sz="4" w:val="single"/>
      </w:pBdr>
      <w:tabs>
        <w:tab w:val="right" w:leader="none" w:pos="10206"/>
      </w:tabs>
      <w:spacing w:before="80" w:lineRule="auto"/>
      <w:rPr>
        <w:color w:val="555555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555555"/>
        <w:sz w:val="16"/>
        <w:szCs w:val="16"/>
        <w:rtl w:val="0"/>
      </w:rPr>
      <w:t xml:space="preserve">Lesní klub Kamínek z.s.  | 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lesniklubkaminek.cz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color="3b6d11" w:space="3" w:sz="4" w:val="single"/>
      </w:pBdr>
      <w:tabs>
        <w:tab w:val="right" w:leader="none" w:pos="10206"/>
      </w:tabs>
      <w:spacing w:before="80" w:lineRule="auto"/>
      <w:rPr>
        <w:color w:val="555555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20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00"/>
      <w:gridCol w:w="8906"/>
      <w:tblGridChange w:id="0">
        <w:tblGrid>
          <w:gridCol w:w="1300"/>
          <w:gridCol w:w="8906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120.0" w:type="dxa"/>
          </w:tcMar>
          <w:vAlign w:val="center"/>
        </w:tcPr>
        <w:p w:rsidR="00000000" w:rsidDel="00000000" w:rsidP="00000000" w:rsidRDefault="00000000" w:rsidRPr="00000000" w14:paraId="00000077">
          <w:pPr>
            <w:spacing w:after="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704850" cy="428625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8">
          <w:pPr>
            <w:spacing w:after="40" w:lineRule="auto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3b6d11"/>
              <w:sz w:val="26"/>
              <w:szCs w:val="26"/>
              <w:rtl w:val="0"/>
            </w:rPr>
            <w:t xml:space="preserve">Lesní klub Kamínek z.s.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spacing w:after="0" w:lineRule="auto"/>
            <w:rPr/>
          </w:pPr>
          <w:r w:rsidDel="00000000" w:rsidR="00000000" w:rsidRPr="00000000">
            <w:rPr>
              <w:rFonts w:ascii="Arial" w:cs="Arial" w:eastAsia="Arial" w:hAnsi="Arial"/>
              <w:color w:val="555555"/>
              <w:sz w:val="17"/>
              <w:szCs w:val="17"/>
              <w:rtl w:val="0"/>
            </w:rPr>
            <w:t xml:space="preserve">Nová Ves 70, 517 21  |  IČO: 17281661  |  lesniklubkaminek.cz  |  lkkaminek@gmail.com  |  +420 736 280 582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pBdr>
        <w:bottom w:color="3b6d11" w:space="2" w:sz="6" w:val="single"/>
      </w:pBdr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lesniklubkaminek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nLqHl1zK5y6J3gEQmbmOmL4Yw==">CgMxLjA4AHIhMVN6RTN1ekpiLWZKclZrbVFVOEk1M09ZNHFNYlBGVlhk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2026-04-03T06:26:06.493Z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